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eastAsia="黑体"/>
          <w:color w:val="FF0000"/>
          <w:kern w:val="0"/>
          <w:sz w:val="30"/>
          <w:szCs w:val="30"/>
        </w:rPr>
      </w:pPr>
    </w:p>
    <w:p>
      <w:pPr>
        <w:spacing w:line="760" w:lineRule="exact"/>
        <w:rPr>
          <w:rFonts w:eastAsia="黑体"/>
          <w:color w:val="FF0000"/>
          <w:kern w:val="0"/>
          <w:sz w:val="30"/>
          <w:szCs w:val="30"/>
        </w:rPr>
      </w:pPr>
    </w:p>
    <w:p>
      <w:pPr>
        <w:jc w:val="center"/>
        <w:rPr>
          <w:rFonts w:eastAsia="方正小标宋简体"/>
          <w:color w:val="FF0000"/>
          <w:spacing w:val="266"/>
          <w:w w:val="72"/>
          <w:kern w:val="0"/>
          <w:sz w:val="72"/>
          <w:szCs w:val="72"/>
        </w:rPr>
      </w:pPr>
      <w:r>
        <w:rPr>
          <w:rFonts w:hint="eastAsia" w:eastAsia="方正小标宋简体"/>
          <w:color w:val="FF0000"/>
          <w:w w:val="60"/>
          <w:kern w:val="0"/>
          <w:sz w:val="72"/>
          <w:szCs w:val="72"/>
          <w:fitText w:val="8320" w:id="0"/>
        </w:rPr>
        <w:t>中共上海电子信息职业技术学院委员会文</w:t>
      </w:r>
      <w:r>
        <w:rPr>
          <w:rFonts w:hint="eastAsia" w:eastAsia="方正小标宋简体"/>
          <w:color w:val="FF0000"/>
          <w:spacing w:val="58"/>
          <w:w w:val="60"/>
          <w:kern w:val="0"/>
          <w:sz w:val="72"/>
          <w:szCs w:val="72"/>
          <w:fitText w:val="8320" w:id="0"/>
        </w:rPr>
        <w:t>件</w:t>
      </w:r>
    </w:p>
    <w:p>
      <w:pPr>
        <w:spacing w:line="420" w:lineRule="exact"/>
        <w:rPr>
          <w:rFonts w:eastAsia="黑体"/>
          <w:sz w:val="30"/>
          <w:szCs w:val="30"/>
        </w:rPr>
      </w:pPr>
    </w:p>
    <w:p>
      <w:pPr>
        <w:spacing w:before="156" w:beforeLines="50"/>
        <w:jc w:val="center"/>
        <w:rPr>
          <w:rFonts w:ascii="华文仿宋" w:hAnsi="华文仿宋" w:eastAsia="华文仿宋"/>
          <w:sz w:val="32"/>
          <w:szCs w:val="32"/>
        </w:rPr>
      </w:pPr>
      <w:r>
        <w:rPr>
          <w:rFonts w:hint="eastAsia" w:ascii="华文仿宋" w:hAnsi="华文仿宋" w:eastAsia="华文仿宋"/>
          <w:kern w:val="0"/>
          <w:sz w:val="32"/>
          <w:szCs w:val="28"/>
        </w:rPr>
        <w:t>沪电信职院委〔2017〕</w:t>
      </w:r>
      <w:r>
        <w:rPr>
          <w:rFonts w:hint="eastAsia" w:ascii="华文仿宋" w:hAnsi="华文仿宋" w:eastAsia="华文仿宋"/>
          <w:kern w:val="0"/>
          <w:sz w:val="32"/>
          <w:szCs w:val="28"/>
          <w:lang w:val="en-US" w:eastAsia="zh-CN"/>
        </w:rPr>
        <w:t>47</w:t>
      </w:r>
      <w:r>
        <w:rPr>
          <w:rFonts w:hint="eastAsia" w:ascii="华文仿宋" w:hAnsi="华文仿宋" w:eastAsia="华文仿宋"/>
          <w:kern w:val="0"/>
          <w:sz w:val="32"/>
          <w:szCs w:val="28"/>
        </w:rPr>
        <w:t xml:space="preserve">号   </w:t>
      </w:r>
    </w:p>
    <w:p>
      <w:pPr>
        <w:spacing w:line="240" w:lineRule="atLeast"/>
        <w:rPr>
          <w:rFonts w:hint="eastAsia" w:eastAsia="黑体"/>
          <w:color w:val="FF0000"/>
          <w:sz w:val="28"/>
          <w:szCs w:val="28"/>
          <w:u w:val="thick"/>
        </w:rPr>
      </w:pPr>
      <w:r>
        <w:rPr>
          <w:rFonts w:eastAsia="黑体"/>
          <w:color w:val="FF0000"/>
          <w:sz w:val="28"/>
          <w:szCs w:val="28"/>
          <w:u w:val="thick"/>
        </w:rPr>
        <w:t xml:space="preserve">                                                               </w:t>
      </w:r>
    </w:p>
    <w:p>
      <w:pPr>
        <w:keepNext w:val="0"/>
        <w:keepLines w:val="0"/>
        <w:pageBreakBefore w:val="0"/>
        <w:widowControl w:val="0"/>
        <w:kinsoku/>
        <w:wordWrap/>
        <w:overflowPunct/>
        <w:topLinePunct w:val="0"/>
        <w:autoSpaceDE/>
        <w:autoSpaceDN/>
        <w:bidi w:val="0"/>
        <w:adjustRightInd/>
        <w:snapToGrid/>
        <w:spacing w:before="313" w:beforeLines="100" w:line="560" w:lineRule="exact"/>
        <w:ind w:left="420" w:leftChars="200" w:right="420" w:rightChars="200" w:firstLine="0" w:firstLineChars="0"/>
        <w:jc w:val="center"/>
        <w:textAlignment w:val="auto"/>
        <w:outlineLvl w:val="9"/>
        <w:rPr>
          <w:rFonts w:hint="eastAsia" w:ascii="华文中宋" w:hAnsi="华文中宋" w:eastAsia="华文中宋"/>
          <w:b/>
          <w:sz w:val="36"/>
          <w:szCs w:val="36"/>
        </w:rPr>
      </w:pPr>
      <w:r>
        <w:rPr>
          <w:rFonts w:hint="eastAsia" w:ascii="华文中宋" w:hAnsi="华文中宋" w:eastAsia="华文中宋" w:cs="黑体"/>
          <w:b/>
          <w:sz w:val="36"/>
          <w:szCs w:val="36"/>
        </w:rPr>
        <w:t>关于印发《上海电子信息职业技术学院关于落实党风廉政建设党委主体责任、纪委监督责任的实施意见》的通知</w:t>
      </w:r>
    </w:p>
    <w:p>
      <w:pPr>
        <w:spacing w:before="156" w:beforeLines="50" w:line="500" w:lineRule="exact"/>
        <w:rPr>
          <w:rFonts w:hint="eastAsia" w:ascii="仿宋_GB2312" w:eastAsia="仿宋_GB2312"/>
          <w:sz w:val="32"/>
          <w:szCs w:val="32"/>
        </w:rPr>
      </w:pPr>
      <w:r>
        <w:rPr>
          <w:rFonts w:ascii="仿宋_GB2312" w:eastAsia="仿宋_GB2312"/>
          <w:sz w:val="32"/>
          <w:szCs w:val="32"/>
        </w:rPr>
        <w:t>各</w:t>
      </w:r>
      <w:r>
        <w:rPr>
          <w:rFonts w:hint="eastAsia" w:ascii="仿宋_GB2312" w:eastAsia="仿宋_GB2312"/>
          <w:sz w:val="32"/>
          <w:szCs w:val="32"/>
        </w:rPr>
        <w:t>党总支</w:t>
      </w:r>
      <w:r>
        <w:rPr>
          <w:rFonts w:hint="eastAsia" w:ascii="仿宋_GB2312" w:eastAsia="仿宋_GB2312"/>
          <w:sz w:val="32"/>
          <w:szCs w:val="32"/>
          <w:lang w:val="en-US" w:eastAsia="zh-CN"/>
        </w:rPr>
        <w:t>,</w:t>
      </w:r>
      <w:r>
        <w:rPr>
          <w:rFonts w:ascii="仿宋_GB2312" w:eastAsia="仿宋_GB2312"/>
          <w:sz w:val="32"/>
          <w:szCs w:val="32"/>
        </w:rPr>
        <w:t>各教学单位、职能部门</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sz w:val="32"/>
          <w:szCs w:val="32"/>
        </w:rPr>
        <w:t>为推进全面从严治党，落实党风廉政建设党委主体责任、纪委监督责任，深入推进</w:t>
      </w:r>
      <w:r>
        <w:rPr>
          <w:rFonts w:hint="eastAsia" w:ascii="仿宋_GB2312" w:hAnsi="仿宋_GB2312" w:eastAsia="仿宋_GB2312" w:cs="仿宋_GB2312"/>
          <w:sz w:val="32"/>
          <w:szCs w:val="32"/>
          <w:lang w:eastAsia="zh-CN"/>
        </w:rPr>
        <w:t>学院</w:t>
      </w:r>
      <w:r>
        <w:rPr>
          <w:rFonts w:hint="eastAsia" w:ascii="仿宋_GB2312" w:hAnsi="仿宋_GB2312" w:eastAsia="仿宋_GB2312" w:cs="仿宋_GB2312"/>
          <w:sz w:val="32"/>
          <w:szCs w:val="32"/>
        </w:rPr>
        <w:t>党风廉政建设和反腐败工作，</w:t>
      </w:r>
      <w:r>
        <w:rPr>
          <w:rFonts w:hint="eastAsia" w:ascii="仿宋_GB2312" w:hAnsi="仿宋_GB2312" w:eastAsia="仿宋_GB2312" w:cs="仿宋_GB2312"/>
          <w:sz w:val="32"/>
          <w:szCs w:val="32"/>
          <w:lang w:eastAsia="zh-CN"/>
        </w:rPr>
        <w:t>结合我院实际情况，</w:t>
      </w:r>
      <w:r>
        <w:rPr>
          <w:rFonts w:hint="eastAsia" w:ascii="仿宋_GB2312" w:eastAsia="仿宋_GB2312"/>
          <w:sz w:val="32"/>
          <w:szCs w:val="32"/>
        </w:rPr>
        <w:t>现</w:t>
      </w:r>
      <w:r>
        <w:rPr>
          <w:rFonts w:hint="eastAsia" w:ascii="仿宋_GB2312" w:eastAsia="仿宋_GB2312"/>
          <w:sz w:val="32"/>
          <w:szCs w:val="32"/>
          <w:lang w:eastAsia="zh-CN"/>
        </w:rPr>
        <w:t>制定</w:t>
      </w:r>
      <w:r>
        <w:rPr>
          <w:rFonts w:hint="eastAsia" w:ascii="仿宋_GB2312" w:eastAsia="仿宋_GB2312"/>
          <w:sz w:val="32"/>
          <w:szCs w:val="32"/>
        </w:rPr>
        <w:t>《上海电子信息职业技术学院关于落实党风廉政建设党委主体责任、纪委监督责任的实施意见》</w:t>
      </w:r>
      <w:r>
        <w:rPr>
          <w:rFonts w:hint="eastAsia" w:ascii="仿宋_GB2312" w:eastAsia="仿宋_GB2312"/>
          <w:sz w:val="32"/>
          <w:szCs w:val="32"/>
          <w:lang w:eastAsia="zh-CN"/>
        </w:rPr>
        <w:t>，并予以印发，请遵照执行。</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特此通知。</w:t>
      </w:r>
    </w:p>
    <w:p>
      <w:pPr>
        <w:spacing w:line="500" w:lineRule="exact"/>
        <w:ind w:left="1600" w:hanging="1600" w:hangingChars="500"/>
        <w:rPr>
          <w:rFonts w:hint="eastAsia" w:ascii="仿宋_GB2312" w:hAnsi="仿宋" w:eastAsia="仿宋_GB2312" w:cs="仿宋"/>
          <w:sz w:val="32"/>
          <w:szCs w:val="32"/>
        </w:rPr>
      </w:pPr>
      <w:r>
        <w:rPr>
          <w:rFonts w:hint="eastAsia" w:ascii="仿宋_GB2312" w:hAnsi="仿宋" w:eastAsia="仿宋_GB2312" w:cs="仿宋"/>
          <w:sz w:val="32"/>
          <w:szCs w:val="32"/>
        </w:rPr>
        <w:t xml:space="preserve">    </w:t>
      </w:r>
    </w:p>
    <w:p>
      <w:pPr>
        <w:spacing w:line="500" w:lineRule="exact"/>
        <w:ind w:left="1600" w:hanging="1600" w:hangingChars="500"/>
        <w:rPr>
          <w:rFonts w:hint="eastAsia" w:ascii="仿宋_GB2312" w:hAnsi="仿宋" w:eastAsia="仿宋_GB2312" w:cs="仿宋"/>
          <w:sz w:val="32"/>
          <w:szCs w:val="32"/>
        </w:rPr>
      </w:pPr>
      <w:r>
        <w:rPr>
          <w:rFonts w:hint="eastAsia" w:ascii="仿宋_GB2312" w:hAnsi="仿宋" w:eastAsia="仿宋_GB2312" w:cs="仿宋"/>
          <w:sz w:val="32"/>
          <w:szCs w:val="32"/>
        </w:rPr>
        <w:t xml:space="preserve">    附件：上海电子信息职业技术学院关于落实党风廉政建设党委主体责任、纪委监督责任的实施意见</w:t>
      </w:r>
    </w:p>
    <w:p>
      <w:pPr>
        <w:spacing w:line="500" w:lineRule="exact"/>
        <w:rPr>
          <w:rFonts w:hint="eastAsia" w:ascii="仿宋_GB2312" w:hAnsi="仿宋" w:eastAsia="仿宋_GB2312" w:cs="仿宋"/>
          <w:sz w:val="32"/>
          <w:szCs w:val="32"/>
        </w:rPr>
      </w:pPr>
    </w:p>
    <w:p>
      <w:pPr>
        <w:spacing w:line="500" w:lineRule="exact"/>
        <w:rPr>
          <w:rFonts w:hint="eastAsia" w:ascii="仿宋_GB2312" w:hAnsi="仿宋" w:eastAsia="仿宋_GB2312" w:cs="仿宋"/>
          <w:sz w:val="32"/>
          <w:szCs w:val="32"/>
        </w:rPr>
      </w:pPr>
    </w:p>
    <w:p>
      <w:pPr>
        <w:spacing w:line="500" w:lineRule="exact"/>
        <w:rPr>
          <w:rFonts w:hint="eastAsia" w:ascii="仿宋_GB2312" w:hAnsi="仿宋" w:eastAsia="仿宋_GB2312" w:cs="仿宋"/>
          <w:sz w:val="32"/>
          <w:szCs w:val="32"/>
        </w:rPr>
      </w:pPr>
      <w:r>
        <w:rPr>
          <w:rFonts w:hint="eastAsia" w:ascii="仿宋_GB2312" w:hAnsi="仿宋" w:eastAsia="仿宋_GB2312" w:cs="仿宋"/>
          <w:sz w:val="32"/>
          <w:szCs w:val="32"/>
        </w:rPr>
        <w:t xml:space="preserve">                </w:t>
      </w:r>
      <w:r>
        <w:rPr>
          <w:rFonts w:hint="eastAsia" w:ascii="仿宋_GB2312" w:hAnsi="仿宋" w:eastAsia="仿宋_GB2312" w:cs="仿宋"/>
          <w:sz w:val="32"/>
          <w:szCs w:val="32"/>
          <w:lang w:val="en-US" w:eastAsia="zh-CN"/>
        </w:rPr>
        <w:t xml:space="preserve"> </w:t>
      </w:r>
      <w:r>
        <w:rPr>
          <w:rFonts w:hint="eastAsia" w:ascii="仿宋_GB2312" w:hAnsi="仿宋" w:eastAsia="仿宋_GB2312" w:cs="仿宋"/>
          <w:sz w:val="32"/>
          <w:szCs w:val="32"/>
        </w:rPr>
        <w:t>中共上海电子信息职业技术学院委员会</w:t>
      </w:r>
    </w:p>
    <w:p>
      <w:pPr>
        <w:spacing w:line="360" w:lineRule="auto"/>
        <w:ind w:firstLine="160" w:firstLineChars="50"/>
        <w:rPr>
          <w:rFonts w:hint="eastAsia" w:ascii="黑体" w:hAnsi="黑体" w:eastAsia="黑体"/>
          <w:b/>
          <w:sz w:val="30"/>
          <w:szCs w:val="30"/>
        </w:rPr>
      </w:pPr>
      <w:r>
        <w:rPr>
          <w:rFonts w:hint="eastAsia" w:ascii="仿宋_GB2312" w:hAnsi="仿宋" w:eastAsia="仿宋_GB2312" w:cs="仿宋"/>
          <w:sz w:val="32"/>
          <w:szCs w:val="32"/>
        </w:rPr>
        <w:t xml:space="preserve">                         </w:t>
      </w:r>
      <w:r>
        <w:rPr>
          <w:rFonts w:hint="eastAsia" w:ascii="仿宋_GB2312" w:hAnsi="仿宋" w:eastAsia="仿宋_GB2312" w:cs="仿宋"/>
          <w:sz w:val="32"/>
          <w:szCs w:val="32"/>
          <w:lang w:val="en-US" w:eastAsia="zh-CN"/>
        </w:rPr>
        <w:t xml:space="preserve"> </w:t>
      </w:r>
      <w:r>
        <w:rPr>
          <w:rFonts w:ascii="仿宋_GB2312" w:hAnsi="仿宋" w:eastAsia="仿宋_GB2312" w:cs="仿宋"/>
          <w:sz w:val="32"/>
          <w:szCs w:val="32"/>
        </w:rPr>
        <w:t>2017年1</w:t>
      </w:r>
      <w:r>
        <w:rPr>
          <w:rFonts w:hint="eastAsia" w:ascii="仿宋_GB2312" w:hAnsi="仿宋" w:eastAsia="仿宋_GB2312" w:cs="仿宋"/>
          <w:sz w:val="32"/>
          <w:szCs w:val="32"/>
          <w:lang w:val="en-US" w:eastAsia="zh-CN"/>
        </w:rPr>
        <w:t>2</w:t>
      </w:r>
      <w:r>
        <w:rPr>
          <w:rFonts w:ascii="仿宋_GB2312" w:hAnsi="仿宋" w:eastAsia="仿宋_GB2312" w:cs="仿宋"/>
          <w:sz w:val="32"/>
          <w:szCs w:val="32"/>
        </w:rPr>
        <w:t>月</w:t>
      </w:r>
      <w:r>
        <w:rPr>
          <w:rFonts w:hint="eastAsia" w:ascii="仿宋_GB2312" w:hAnsi="仿宋" w:eastAsia="仿宋_GB2312" w:cs="仿宋"/>
          <w:sz w:val="32"/>
          <w:szCs w:val="32"/>
          <w:lang w:val="en-US" w:eastAsia="zh-CN"/>
        </w:rPr>
        <w:t>01</w:t>
      </w:r>
      <w:r>
        <w:rPr>
          <w:rFonts w:ascii="仿宋_GB2312" w:hAnsi="仿宋" w:eastAsia="仿宋_GB2312" w:cs="仿宋"/>
          <w:sz w:val="32"/>
          <w:szCs w:val="32"/>
        </w:rPr>
        <w:t>日</w:t>
      </w:r>
    </w:p>
    <w:p>
      <w:pPr>
        <w:spacing w:line="560" w:lineRule="exact"/>
        <w:jc w:val="left"/>
        <w:rPr>
          <w:rFonts w:hint="eastAsia" w:ascii="华文中宋" w:hAnsi="华文中宋" w:eastAsia="华文中宋" w:cs="黑体"/>
          <w:b/>
          <w:sz w:val="36"/>
          <w:szCs w:val="36"/>
          <w:lang w:eastAsia="zh-CN"/>
        </w:rPr>
      </w:pPr>
      <w:r>
        <w:rPr>
          <w:rFonts w:hint="eastAsia" w:ascii="华文中宋" w:hAnsi="华文中宋" w:eastAsia="华文中宋" w:cs="黑体"/>
          <w:b/>
          <w:sz w:val="36"/>
          <w:szCs w:val="36"/>
          <w:lang w:eastAsia="zh-CN"/>
        </w:rPr>
        <w:t>附件</w:t>
      </w:r>
    </w:p>
    <w:p>
      <w:pPr>
        <w:spacing w:line="560" w:lineRule="exact"/>
        <w:jc w:val="center"/>
        <w:rPr>
          <w:rFonts w:hint="eastAsia" w:ascii="华文中宋" w:hAnsi="华文中宋" w:eastAsia="华文中宋" w:cs="黑体"/>
          <w:b/>
          <w:sz w:val="36"/>
          <w:szCs w:val="36"/>
        </w:rPr>
      </w:pPr>
      <w:r>
        <w:rPr>
          <w:rFonts w:hint="eastAsia" w:ascii="华文中宋" w:hAnsi="华文中宋" w:eastAsia="华文中宋" w:cs="黑体"/>
          <w:b/>
          <w:sz w:val="36"/>
          <w:szCs w:val="36"/>
        </w:rPr>
        <w:t>上海电子信息职业技术学院</w:t>
      </w:r>
    </w:p>
    <w:p>
      <w:pPr>
        <w:spacing w:line="560" w:lineRule="exact"/>
        <w:jc w:val="center"/>
        <w:rPr>
          <w:rFonts w:hint="eastAsia" w:ascii="华文中宋" w:hAnsi="华文中宋" w:eastAsia="华文中宋" w:cs="黑体"/>
          <w:b/>
          <w:sz w:val="36"/>
          <w:szCs w:val="36"/>
        </w:rPr>
      </w:pPr>
      <w:r>
        <w:rPr>
          <w:rFonts w:hint="eastAsia" w:ascii="华文中宋" w:hAnsi="华文中宋" w:eastAsia="华文中宋" w:cs="黑体"/>
          <w:b/>
          <w:sz w:val="36"/>
          <w:szCs w:val="36"/>
        </w:rPr>
        <w:t>关于落实党风廉政建设党委主体责任、纪委监督责任的实施意见</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推进全面从严治党，落实党风廉政建设党委主体责任、纪委监督责任，深入推进全院党风廉政建设和反腐败工作，根据《中国共产党章程》、《中国共产党党内监督条例》等党内法规制度，结合学院工作实际，制定意见如下：</w:t>
      </w:r>
    </w:p>
    <w:p>
      <w:pPr>
        <w:spacing w:before="156" w:beforeLines="50" w:line="500" w:lineRule="exact"/>
        <w:ind w:firstLine="643" w:firstLineChars="200"/>
        <w:jc w:val="center"/>
        <w:rPr>
          <w:rFonts w:hint="eastAsia" w:ascii="黑体" w:hAnsi="黑体" w:eastAsia="黑体" w:cs="黑体"/>
          <w:b/>
          <w:bCs/>
          <w:sz w:val="32"/>
          <w:szCs w:val="32"/>
        </w:rPr>
      </w:pPr>
      <w:r>
        <w:rPr>
          <w:rFonts w:hint="eastAsia" w:ascii="黑体" w:hAnsi="黑体" w:eastAsia="黑体" w:cs="黑体"/>
          <w:b/>
          <w:bCs/>
          <w:sz w:val="32"/>
          <w:szCs w:val="32"/>
        </w:rPr>
        <w:t>总体要求</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刻认识当前加强党风廉政建设的重要性和紧迫性，准确把握党委主体责任和纪委监督责任的基本内涵和具体要求，加强监督检查，强化责任追究，建立健全党委统一领导、党政齐抓共管、纪委组织协调、部门各负其责、群众支持参与的党风廉政建设领导体制和工作机制，形成一级抓一级、层层抓落实的工作格局，不断巩固风清气正的校园生态，为建设一所办学特色鲜明、服务区域经济社会发展的技术应用型高校提供坚强的纪律保障。</w:t>
      </w:r>
    </w:p>
    <w:p>
      <w:pPr>
        <w:spacing w:before="156" w:beforeLines="50" w:line="500" w:lineRule="exact"/>
        <w:ind w:firstLine="643" w:firstLineChars="200"/>
        <w:jc w:val="center"/>
        <w:rPr>
          <w:rFonts w:hint="eastAsia" w:ascii="黑体" w:hAnsi="黑体" w:eastAsia="黑体" w:cs="黑体"/>
          <w:b/>
          <w:bCs/>
          <w:sz w:val="32"/>
          <w:szCs w:val="32"/>
        </w:rPr>
      </w:pPr>
      <w:r>
        <w:rPr>
          <w:rFonts w:hint="eastAsia" w:ascii="黑体" w:hAnsi="黑体" w:eastAsia="黑体" w:cs="黑体"/>
          <w:b/>
          <w:bCs/>
          <w:sz w:val="32"/>
          <w:szCs w:val="32"/>
        </w:rPr>
        <w:t>党委主体责任</w:t>
      </w:r>
    </w:p>
    <w:p>
      <w:pPr>
        <w:spacing w:before="156" w:beforeLines="50" w:line="5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（一）学院党委领导班子责任</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党委担负党风廉政建设和反腐败工作统一领导、直接主抓、全面落实的主体责任，把反腐倡廉工作纳入学院事业发展和党的建设总体布局，列入领导班子、领导干部目标管理，统一研究部署、统一组织实施、统一检查考核，确保任务落实。</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加强组织领导。贯彻落实上级党委、纪委关于党风廉政建设的部署和要求，定期召开党风廉政建设和反腐败工作专题会议，听取情况汇报，分析研判面临的形势和任务，制定工作计划、目标要求和具体措施。明确领导班子、领导干部职责和任务分工，解决具体问题，推动责任落实。</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健全工作机制。成立落实党风廉政建设责任制领导小组，明确职责任务。各二级学院及职能部门充分履职，各党总支认真履行主体责任，形成上下贯通、齐抓共管、层层负责抓党风廉政建设的工作格局。</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深化宣传教育。加强党性党风党纪教育和廉洁从政教育，推进廉政文化建设，筑牢思想防线，强化舆论引领，营造崇廉尚廉氛围。</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选好用好干部。严格执行《党政领导干部选拔任用工作办法》，深化干部人事制度改革，健全科学的选人用人机制，坚持正确用人导向，严格按制度和程序办事，防止和纠正选人用人上的不正之风和腐败问题。</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抓好作风建设。深入贯彻中央八项规定精神，健全作风建设常态化机制，推动各级领导班子、领导干部做到为民务实清廉，以党风带作风促学风教风。</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维护师生利益。认真落实党委成员联系院（部）制度和领导接待日制度，不断完善维护师生权益机制，畅通师生诉求渠道，坚决纠正损害师生利益的不正之风，以实际成效取信于师生。</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支持查办案件。领导和支持纪检监察部门依纪依法履行职责，及时听取工作情况汇报，协调解决重大问题。全力支持和保障纪委办案。加大案件查办力度，做到有案必查、有腐必惩，始终保持惩治腐败高压态势。党政班子成员对分管领域发生的案件，要主动与纪委沟通，积极做好配合工作。</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强化权力制约和监督。积极构建决策科学、执行坚决、监督有力的权力运行体系，形成科学有效的权力制约和协调机制。坚持用制度管人管权管事，完善问责机制。全面公开工作职责、决策程序、办事规则、办事结果，强化管理运行全过程监督，把权力关进制度的笼子。</w:t>
      </w:r>
    </w:p>
    <w:p>
      <w:pPr>
        <w:spacing w:before="156" w:beforeLines="50" w:line="5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（二）学院党委领导班子成员的个人责任</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学院党委书记是党风廉政建设第一责任人，学院领导班子其他成员对分管范围内的党风廉政建设负主要领导责任，必须牢固树立不抓党风廉政建设就是严重失职的意识，敢于负责、勇于担当。</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学院党委书记履行“第一责任人”责任。坚持党风廉政建设和反腐败重要工作亲自部署、重大问题亲自过问、重点环节亲自协调、重要案件亲自督办。</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学院领导班子其他成员履行“一岗双责”责任。学院领导班子其他成员根据工作分工，认真履行“一岗双责”责任，定期研究、布置、检查和报告分管范围内的党风廉政建设工作情况，把党风廉政建设要求融入到分管业务中，完善制度规定，加强风险防控。</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加强检查督促。学院党政主要领导要切实管好班子、带好队伍，坚持原则、敢抓敢管，督促领导班子成员、下级领导班子和党员干部廉洁从政、履行好党风廉政建设责任。学院领导班子其他成员要加强对分管部门、分管领域党员干部的经常性教育管理，检查督促分管部门及其负责人廉洁从政、改进作风、履行党风廉政建设职责，形成责任传导机制。</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定期接待来信来访。完善信访机制，健全学院领导定期接访制度，认真处理群众来信来访，切实解决师生反映强烈的热点难点问题。</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当好廉政表率。带头遵守党纪国法、校纪校规和廉洁从政规定，以身作则，遵守民主集中制原则，落实“三重一大”决策制度，不搞以权谋私，不搞特殊化。自觉接受组织和群众监督，教育管理亲属和身边工作人员，树立清正廉洁的良好形象。</w:t>
      </w:r>
    </w:p>
    <w:p>
      <w:pPr>
        <w:spacing w:before="156" w:beforeLines="50" w:line="5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（三）各党总支、各部门领导负责人和领导班子的责任</w:t>
      </w:r>
      <w:r>
        <w:rPr>
          <w:rFonts w:hint="eastAsia" w:ascii="仿宋_GB2312" w:hAnsi="仿宋_GB2312" w:eastAsia="仿宋_GB2312" w:cs="仿宋_GB2312"/>
          <w:sz w:val="32"/>
          <w:szCs w:val="32"/>
        </w:rPr>
        <w:t xml:space="preserve"> </w:t>
      </w:r>
    </w:p>
    <w:p>
      <w:pPr>
        <w:spacing w:before="156" w:beforeLines="50" w:line="500" w:lineRule="exact"/>
        <w:ind w:firstLine="640" w:firstLineChars="200"/>
        <w:rPr>
          <w:rFonts w:hint="eastAsia" w:ascii="黑体" w:hAnsi="黑体" w:eastAsia="黑体" w:cs="黑体"/>
          <w:b/>
          <w:bCs/>
          <w:sz w:val="32"/>
          <w:szCs w:val="32"/>
        </w:rPr>
      </w:pPr>
      <w:r>
        <w:rPr>
          <w:rFonts w:hint="eastAsia" w:ascii="仿宋_GB2312" w:hAnsi="仿宋_GB2312" w:eastAsia="仿宋_GB2312" w:cs="仿宋_GB2312"/>
          <w:sz w:val="32"/>
          <w:szCs w:val="32"/>
        </w:rPr>
        <w:t>各党总支和各部门负责人对职责范围内的党风廉政建设负主体责任，领导班子要加强本单位本部门党风廉政建设工作的统一领导，制定工作计划，深入落实各项任务；主要负责同志是本单位党风廉政建设的第一责任人，领导班子其他成员根据工作分工，承担其分管范围内的党风廉政建设责任。</w:t>
      </w:r>
    </w:p>
    <w:p>
      <w:pPr>
        <w:spacing w:before="156" w:beforeLines="50" w:line="500" w:lineRule="exact"/>
        <w:ind w:firstLine="643" w:firstLineChars="200"/>
        <w:jc w:val="center"/>
        <w:rPr>
          <w:rFonts w:hint="eastAsia" w:ascii="黑体" w:hAnsi="黑体" w:eastAsia="黑体" w:cs="黑体"/>
          <w:b/>
          <w:bCs/>
          <w:sz w:val="32"/>
          <w:szCs w:val="32"/>
        </w:rPr>
      </w:pPr>
      <w:r>
        <w:rPr>
          <w:rFonts w:hint="eastAsia" w:ascii="黑体" w:hAnsi="黑体" w:eastAsia="黑体" w:cs="黑体"/>
          <w:b/>
          <w:bCs/>
          <w:sz w:val="32"/>
          <w:szCs w:val="32"/>
        </w:rPr>
        <w:t>纪委监督责任</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加强组织协调。根据上级精神和决策部署，结合学院实际，学院纪委向党委提出党风廉政建设和反腐败工作的建议，在学院党委的统一领导下，发挥反腐败组织协调作用，整体推进惩治和预防腐败各项工作，协助院党委将党风廉政建设和反腐败工作任务分解到各部门，加强检查考核，促进各项任务落实。</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维护党的纪律。坚决维护党章和其它党内法规，严格执行党的纪律，严肃查处违反党纪行为。严明党的政治纪律、组织纪律，加强对党的路线方针政策、决议决定执行情况和上级党组织、学院党委重大决策部署贯彻落实情况的监督检查，确保政令畅通。</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加强重点监管。认真落实党内监督条例，加强对各级领导干部履行职责和权力行使情况的监督，严把招生录取、物资采购、科研经费、干部人事等“关口”，切实加强对人、财、物等重点领域和关键环节的监管。认真理清岗位权限，排查岗位风险，规范业务流程，建立健全岗位办事公开机制和廉政承诺制，实行风险预警机制，采取提醒、督导、纠错等措施，纠正工作中的失误和偏差，堵塞漏洞，化解风险。</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严肃执纪问责。始终保持反腐败斗争的高压态势。坚持抓早抓小，及时发现各单位及党员干部身上出现的不良苗头和倾向，及时约谈，督促整改。坚持违法必究、执纪必严，坚决查处各种形式的学术腐败，坚决查处任何损害学生利益的单位和个人，坚决查处违规操作、权钱交易等各种违纪违法行为。加大正风肃纪力度，紧紧扭住作风建设不放松，保持高压传导，防止反弹。加大查处力度，对顶风违纪者快查快办，对典型案例点名道姓通报曝光。实行问责机制，对党风廉政建设和反腐败斗争工作中不得力、出现严重问题的，严肃追究责任。</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完善反腐倡廉制度体系。围绕把权力关进制度的笼子，进一步清理、修订和完善党风廉政建设相关制度，强化用制度管权管事管人各项措施的可操作性，不断健全反腐倡廉制度体系。</w:t>
      </w:r>
    </w:p>
    <w:p>
      <w:pPr>
        <w:spacing w:before="156" w:beforeLines="50"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保障措施</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四书”制度。一是廉政承诺书。年初，党政领导班子成员对落实“一岗双责”、个人廉洁自律、中央八项规定等方面作出具体承诺，填写《廉政承诺书》。二是责任计划书。年初，党政领导班子成员结合年度党风廉政建设工作安排，针对分管工作中的重点项目,廉政风险系数高、易发生腐败行为和不正之风的重点工作，师生反映强烈的突出问题，填写个人分管职责内党风廉政建设《责任计划书》，明确当年推进的1-2项党风廉政建设重点工作，形成具体方案，提交党委书记审核后，在党委会上逐一审议通过。三是责任项目书。在责任计划书审定后，由党政领导班子成员布置相应职能部门根据责任计划书内容，填写《责任项目书》，明确该项目存在的主要问题、工作目标、具体内容、工作举措、时间节点和评估验收标准以及项目责任人、联络员、配合部门等内容，报党委备案。四是总结评议书。年末，党政领导班子成员对照年初计划和廉政承诺，总结党风廉政建设主体责任完成情况，开展自我评价，填写《总结评议书》，报党委进行评议。</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四会”制度。一是年初召开党风廉政建设分析研究会。明确本年度党风廉政建设和反腐败工作目标要求，部署并督促党政领导班子成员制订、提交落实党风廉政建设责任制的工作计划。二是年初召开责任计划审议会。逐一研究审定党政领导班子成员提交的《责任计划书》，并在此基础上形成党风廉政建设工作年度责任分工，予以印发并公开。三是年中召开责任落实推进会。听取党政领导班子成员责任分工推进情况汇报特别是重点责任项目的推进情况、突出问题和下阶段工作举措，研究、提出工作推进要求。四是年末召开责任总结评议会。听取党政领导班子成员关于年度责任分工落实情况的汇报，总结分析工作成效和存在的问题，逐一作出评价，提出整改意见，列入下一年度工作方案，并在一定范围内公开责任落实情况报告。</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三报告”制度。一是每年年末，党政领导班子成员在责任总结评议后，在民主生活会上开展述责述廉，汇报主体责任落实情况等。二是每年年末党委以书面形式向上级党委和纪委报告学校党风廉政建设责任制落实情况。三是次年年初，党委书记在年度党风廉政建设干部大会上作工作报告，并在一定范围公开。校内各党总支、各职能部门负责人以书面形式向学</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党委和纪委报告年度履行党风廉政建设主体责任的情况。</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党委和纪委强化监督检查。要通过会议、约谈、督查和责任制专项检查等方式，对各个二级学院和职能部门开展“四查”，督促落实主体责任。即年初监督检查党风廉政建设工作计划、部署情况特别是主体责任分工情况；年中监督检查主体责任工作项目推进落实情况；年末开展党风廉政建设责任制落实专项检查，并对重点责任项目完成情况进行抽查；按照时间节点监督检查主体责任落实过程中存在问题的整改纠正情况。重点检查五项内容：一查第一责任人履职情况；二查党政领导班子成员“一岗双责”落实情况；三查党委会议记录情况和“四书”制度执行情况；四查民主生活会和述职述廉情况；五查重要信访和腐败案件查处情况。</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纪委强化过程监督。协助党委加强对党风廉政建设各项工作任务完成情况和党政领导班子成员责任落实情况的日常监督检查。通过实地抽查、个别访谈、专项检查、暗访等方式，及时了解掌握主体责任工作项目进展情况和贯彻落实中央八项规定精神的情况，加大信访处理和违纪违法案件查处力度，对违反政治纪律、组织纪律、财经纪律、廉政纪律以及中央八项规定精神的行为，坚决予以党纪政纪处理。及时向党委和相关领导班子成员通报办信查案、行政监察、专项检查中掌握的有关情况和问题，及时提醒党政领导班子成员对分管范围内的领导干部开展“提醒”谈话。</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强化责任追究。对党风廉政工作敷衍塞责、不抓不管的，对因决策失误、造成重大经济损失或严重社会影响的，对违反干部选拔任用工作条例、因疏于管理发生严重违法违纪案件等情况的，依据有关规定予以问责。认真执行责任追究“一案三查”制度，对因责任不落实或落实不力，导致发生重大腐败案件和严重违纪行为的单位、部门，既要追究当事人责任，也要追究相关领导的责任，还要查找体制机制制度和管理上的漏洞。</w:t>
      </w:r>
    </w:p>
    <w:p>
      <w:pPr>
        <w:spacing w:before="156" w:beforeLines="50"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本意见由党委办公室负责解释，自颁布之日起实施。</w:t>
      </w: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640" w:firstLineChars="200"/>
        <w:rPr>
          <w:rFonts w:hint="eastAsia" w:ascii="仿宋_GB2312" w:hAnsi="仿宋_GB2312" w:eastAsia="仿宋_GB2312" w:cs="仿宋_GB2312"/>
          <w:sz w:val="32"/>
          <w:szCs w:val="32"/>
        </w:rPr>
      </w:pPr>
    </w:p>
    <w:p>
      <w:pPr>
        <w:spacing w:before="156" w:beforeLines="50" w:line="500" w:lineRule="exact"/>
        <w:ind w:firstLine="2560" w:firstLineChars="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中共上海电子信息职业技术学院委员会</w:t>
      </w:r>
    </w:p>
    <w:p>
      <w:pPr>
        <w:spacing w:before="156" w:beforeLines="50" w:line="500" w:lineRule="exact"/>
        <w:ind w:firstLine="3200" w:firstLineChars="10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2017年12月01日    </w:t>
      </w:r>
    </w:p>
    <w:p>
      <w:pPr>
        <w:spacing w:before="156" w:beforeLines="50" w:line="500" w:lineRule="exact"/>
        <w:ind w:firstLine="3200" w:firstLineChars="1000"/>
        <w:rPr>
          <w:rFonts w:hint="eastAsia" w:ascii="仿宋_GB2312" w:hAnsi="仿宋_GB2312" w:eastAsia="仿宋_GB2312" w:cs="仿宋_GB2312"/>
          <w:sz w:val="32"/>
          <w:szCs w:val="32"/>
        </w:rPr>
      </w:pPr>
    </w:p>
    <w:p>
      <w:pPr>
        <w:spacing w:before="156" w:beforeLines="50" w:line="500" w:lineRule="exact"/>
        <w:ind w:firstLine="3200" w:firstLineChars="1000"/>
        <w:rPr>
          <w:rFonts w:hint="eastAsia" w:ascii="仿宋_GB2312" w:hAnsi="仿宋_GB2312" w:eastAsia="仿宋_GB2312" w:cs="仿宋_GB2312"/>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bookmarkStart w:id="0" w:name="_GoBack"/>
      <w:bookmarkEnd w:id="0"/>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ind w:firstLine="3213" w:firstLineChars="1000"/>
        <w:rPr>
          <w:rFonts w:ascii="黑体" w:eastAsia="黑体"/>
          <w:b/>
          <w:sz w:val="32"/>
          <w:szCs w:val="32"/>
        </w:rPr>
      </w:pPr>
    </w:p>
    <w:p>
      <w:pPr>
        <w:spacing w:before="156" w:beforeLines="50" w:line="500" w:lineRule="exact"/>
        <w:rPr>
          <w:rFonts w:ascii="黑体" w:eastAsia="黑体"/>
          <w:b/>
          <w:sz w:val="32"/>
          <w:szCs w:val="32"/>
        </w:rPr>
      </w:pPr>
      <w:r>
        <w:pict>
          <v:line id="_x0000_s1026" o:spid="_x0000_s1026" o:spt="20" style="position:absolute;left:0pt;flip:y;margin-left:0pt;margin-top:29.9pt;height:0.15pt;width:432pt;z-index:251658240;mso-width-relative:page;mso-height-relative:page;" coordsize="21600,21600">
            <v:path arrowok="t"/>
            <v:fill focussize="0,0"/>
            <v:stroke weight="1.5pt"/>
            <v:imagedata o:title=""/>
            <o:lock v:ext="edit"/>
          </v:line>
        </w:pict>
      </w:r>
    </w:p>
    <w:p>
      <w:pPr>
        <w:rPr>
          <w:sz w:val="28"/>
          <w:szCs w:val="28"/>
        </w:rPr>
      </w:pPr>
      <w:r>
        <w:rPr>
          <w:rFonts w:hint="eastAsia" w:ascii="仿宋_GB2312" w:hAnsi="仿宋_GB2312" w:eastAsia="仿宋_GB2312" w:cs="仿宋_GB2312"/>
          <w:sz w:val="28"/>
          <w:szCs w:val="28"/>
        </w:rPr>
        <w:pict>
          <v:line id="_x0000_s1027" o:spid="_x0000_s1027" o:spt="20" style="position:absolute;left:0pt;flip:y;margin-left:0pt;margin-top:27.9pt;height:0.15pt;width:432pt;z-index:251659264;mso-width-relative:page;mso-height-relative:page;" coordsize="21600,21600">
            <v:path arrowok="t"/>
            <v:fill focussize="0,0"/>
            <v:stroke weight="1.5pt"/>
            <v:imagedata o:title=""/>
            <o:lock v:ext="edit"/>
          </v:line>
        </w:pict>
      </w:r>
      <w:r>
        <w:rPr>
          <w:rFonts w:hint="eastAsia" w:ascii="仿宋_GB2312" w:hAnsi="仿宋_GB2312" w:eastAsia="仿宋_GB2312" w:cs="仿宋_GB2312"/>
          <w:sz w:val="28"/>
          <w:szCs w:val="28"/>
        </w:rPr>
        <w:t xml:space="preserve"> </w:t>
      </w:r>
      <w:r>
        <w:rPr>
          <w:rFonts w:hint="eastAsia" w:eastAsia="仿宋_GB2312"/>
          <w:w w:val="80"/>
          <w:sz w:val="30"/>
          <w:szCs w:val="30"/>
          <w:lang w:eastAsia="zh-CN"/>
        </w:rPr>
        <w:t>中共</w:t>
      </w:r>
      <w:r>
        <w:rPr>
          <w:rFonts w:hint="eastAsia" w:eastAsia="仿宋_GB2312"/>
          <w:w w:val="80"/>
          <w:sz w:val="30"/>
          <w:szCs w:val="30"/>
        </w:rPr>
        <w:t>上海电子信息职业技术学院</w:t>
      </w:r>
      <w:r>
        <w:rPr>
          <w:rFonts w:hint="eastAsia" w:eastAsia="仿宋_GB2312"/>
          <w:w w:val="80"/>
          <w:sz w:val="30"/>
          <w:szCs w:val="30"/>
          <w:lang w:eastAsia="zh-CN"/>
        </w:rPr>
        <w:t>委员会</w:t>
      </w:r>
      <w:r>
        <w:rPr>
          <w:rFonts w:hint="eastAsia" w:eastAsia="仿宋_GB2312"/>
          <w:w w:val="80"/>
          <w:sz w:val="30"/>
          <w:szCs w:val="30"/>
        </w:rPr>
        <w:t xml:space="preserve">办公室  </w:t>
      </w:r>
      <w:r>
        <w:rPr>
          <w:rFonts w:hint="eastAsia" w:eastAsia="仿宋_GB2312"/>
          <w:w w:val="80"/>
          <w:sz w:val="30"/>
          <w:szCs w:val="30"/>
          <w:lang w:val="en-US" w:eastAsia="zh-CN"/>
        </w:rPr>
        <w:t xml:space="preserve">      </w:t>
      </w:r>
      <w:r>
        <w:rPr>
          <w:rFonts w:hint="default" w:ascii="Times New Roman" w:hAnsi="Times New Roman" w:eastAsia="仿宋_GB2312" w:cs="Times New Roman"/>
          <w:w w:val="80"/>
          <w:sz w:val="30"/>
          <w:szCs w:val="30"/>
        </w:rPr>
        <w:t>2017</w:t>
      </w:r>
      <w:r>
        <w:rPr>
          <w:rFonts w:hint="eastAsia" w:eastAsia="仿宋_GB2312"/>
          <w:w w:val="80"/>
          <w:sz w:val="30"/>
          <w:szCs w:val="30"/>
        </w:rPr>
        <w:t>年</w:t>
      </w:r>
      <w:r>
        <w:rPr>
          <w:rFonts w:hint="eastAsia" w:ascii="Times New Roman" w:hAnsi="Times New Roman" w:eastAsia="仿宋_GB2312" w:cs="Times New Roman"/>
          <w:w w:val="80"/>
          <w:sz w:val="30"/>
          <w:szCs w:val="30"/>
        </w:rPr>
        <w:t>12</w:t>
      </w:r>
      <w:r>
        <w:rPr>
          <w:rFonts w:hint="eastAsia" w:eastAsia="仿宋_GB2312"/>
          <w:w w:val="80"/>
          <w:sz w:val="30"/>
          <w:szCs w:val="30"/>
        </w:rPr>
        <w:t>月</w:t>
      </w:r>
      <w:r>
        <w:rPr>
          <w:rFonts w:hint="eastAsia" w:ascii="Times New Roman" w:hAnsi="Times New Roman" w:eastAsia="仿宋_GB2312" w:cs="Times New Roman"/>
          <w:w w:val="80"/>
          <w:sz w:val="30"/>
          <w:szCs w:val="30"/>
        </w:rPr>
        <w:t>01</w:t>
      </w:r>
      <w:r>
        <w:rPr>
          <w:rFonts w:hint="eastAsia" w:eastAsia="仿宋_GB2312"/>
          <w:w w:val="80"/>
          <w:sz w:val="30"/>
          <w:szCs w:val="30"/>
        </w:rPr>
        <w:t>日印发</w:t>
      </w:r>
      <w:r>
        <w:rPr>
          <w:rFonts w:hint="eastAsia" w:ascii="仿宋_GB2312" w:hAnsi="仿宋_GB2312" w:eastAsia="仿宋_GB2312" w:cs="仿宋_GB2312"/>
          <w:w w:val="80"/>
          <w:sz w:val="28"/>
          <w:szCs w:val="28"/>
        </w:rPr>
        <w:t xml:space="preserve"> </w:t>
      </w:r>
      <w:r>
        <w:rPr>
          <w:rFonts w:hint="eastAsia" w:ascii="仿宋_GB2312" w:hAnsi="仿宋_GB2312" w:eastAsia="仿宋_GB2312" w:cs="仿宋_GB2312"/>
          <w:sz w:val="32"/>
          <w:szCs w:val="32"/>
        </w:rPr>
        <w:t xml:space="preserve">  </w:t>
      </w:r>
      <w:r>
        <w:rPr>
          <w:rFonts w:hint="eastAsia"/>
          <w:sz w:val="28"/>
          <w:szCs w:val="28"/>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auto"/>
    <w:pitch w:val="default"/>
    <w:sig w:usb0="E00002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3000509000000000000"/>
    <w:charset w:val="86"/>
    <w:family w:val="script"/>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pPr>
    <w:r>
      <w:pict>
        <v:shape id="_x0000_s2050" o:spid="_x0000_s2050" o:spt="202" type="#_x0000_t202" style="position:absolute;left:0pt;margin-top:-6.45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21C79"/>
    <w:rsid w:val="00021C79"/>
    <w:rsid w:val="000D5FE9"/>
    <w:rsid w:val="000E3473"/>
    <w:rsid w:val="001274EA"/>
    <w:rsid w:val="001F7412"/>
    <w:rsid w:val="002124D7"/>
    <w:rsid w:val="00275C94"/>
    <w:rsid w:val="002A2C99"/>
    <w:rsid w:val="00310223"/>
    <w:rsid w:val="00376095"/>
    <w:rsid w:val="003E0BCB"/>
    <w:rsid w:val="00454194"/>
    <w:rsid w:val="0052337B"/>
    <w:rsid w:val="00604020"/>
    <w:rsid w:val="00620E6E"/>
    <w:rsid w:val="00627F9C"/>
    <w:rsid w:val="00672C6D"/>
    <w:rsid w:val="006D4C6F"/>
    <w:rsid w:val="007535AD"/>
    <w:rsid w:val="00755409"/>
    <w:rsid w:val="007635D2"/>
    <w:rsid w:val="00774CC6"/>
    <w:rsid w:val="007A364D"/>
    <w:rsid w:val="007E4BE3"/>
    <w:rsid w:val="008D3335"/>
    <w:rsid w:val="00902D2D"/>
    <w:rsid w:val="009373F8"/>
    <w:rsid w:val="00A14EB1"/>
    <w:rsid w:val="00A35BF8"/>
    <w:rsid w:val="00A6407A"/>
    <w:rsid w:val="00AC2D0A"/>
    <w:rsid w:val="00AD721E"/>
    <w:rsid w:val="00B208AC"/>
    <w:rsid w:val="00B356CF"/>
    <w:rsid w:val="00B37091"/>
    <w:rsid w:val="00B80C9C"/>
    <w:rsid w:val="00B938A8"/>
    <w:rsid w:val="00BC5C74"/>
    <w:rsid w:val="00BF719C"/>
    <w:rsid w:val="00C530EE"/>
    <w:rsid w:val="00D17F48"/>
    <w:rsid w:val="00D23A7C"/>
    <w:rsid w:val="00D25971"/>
    <w:rsid w:val="00E24401"/>
    <w:rsid w:val="00E35884"/>
    <w:rsid w:val="00ED6402"/>
    <w:rsid w:val="00F5654E"/>
    <w:rsid w:val="00FA3926"/>
    <w:rsid w:val="00FC60D6"/>
    <w:rsid w:val="049107E1"/>
    <w:rsid w:val="058529F7"/>
    <w:rsid w:val="07A04EEA"/>
    <w:rsid w:val="09513428"/>
    <w:rsid w:val="09DE2E05"/>
    <w:rsid w:val="1442088E"/>
    <w:rsid w:val="145B3432"/>
    <w:rsid w:val="146730D0"/>
    <w:rsid w:val="1501384A"/>
    <w:rsid w:val="18AA6B77"/>
    <w:rsid w:val="1DC46D89"/>
    <w:rsid w:val="21324E8F"/>
    <w:rsid w:val="21F442D3"/>
    <w:rsid w:val="22DE629A"/>
    <w:rsid w:val="233335B8"/>
    <w:rsid w:val="235B5AC9"/>
    <w:rsid w:val="39757AA7"/>
    <w:rsid w:val="3A9E6073"/>
    <w:rsid w:val="3F43789A"/>
    <w:rsid w:val="42AF18B4"/>
    <w:rsid w:val="43BD074F"/>
    <w:rsid w:val="4D443C25"/>
    <w:rsid w:val="511F4674"/>
    <w:rsid w:val="54FA24FC"/>
    <w:rsid w:val="555E20CD"/>
    <w:rsid w:val="5E6B2267"/>
    <w:rsid w:val="611F4AA3"/>
    <w:rsid w:val="630E49EF"/>
    <w:rsid w:val="64365B2F"/>
    <w:rsid w:val="65EB6598"/>
    <w:rsid w:val="6A03441E"/>
    <w:rsid w:val="6B2D40EE"/>
    <w:rsid w:val="6E5743B8"/>
    <w:rsid w:val="6E60620F"/>
    <w:rsid w:val="6FC64AC0"/>
    <w:rsid w:val="784F5E76"/>
    <w:rsid w:val="7C8064FF"/>
    <w:rsid w:val="7D7C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spacing w:before="100" w:beforeAutospacing="1" w:after="100" w:afterAutospacing="1"/>
      <w:jc w:val="left"/>
    </w:pPr>
    <w:rPr>
      <w:rFonts w:ascii="Calibri" w:hAnsi="Calibri" w:eastAsia="宋体" w:cs="Times New Roman"/>
      <w:kern w:val="0"/>
      <w:sz w:val="24"/>
      <w:szCs w:val="24"/>
    </w:rPr>
  </w:style>
  <w:style w:type="character" w:styleId="6">
    <w:name w:val="page number"/>
    <w:basedOn w:val="5"/>
    <w:unhideWhenUsed/>
    <w:qFormat/>
    <w:uiPriority w:val="99"/>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687</Words>
  <Characters>3921</Characters>
  <Lines>32</Lines>
  <Paragraphs>9</Paragraphs>
  <ScaleCrop>false</ScaleCrop>
  <LinksUpToDate>false</LinksUpToDate>
  <CharactersWithSpaces>4599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2017-11-16T04:34:00Z</dcterms:created>
  <dc:creator>lt</dc:creator>
  <cp:lastModifiedBy>Administrator</cp:lastModifiedBy>
  <dcterms:modified xsi:type="dcterms:W3CDTF">2017-12-14T03:46:39Z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